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9CC55" w14:textId="77777777" w:rsidR="00061FC3" w:rsidRDefault="00061FC3"/>
    <w:p w14:paraId="315FD22F" w14:textId="77777777" w:rsidR="00BB071F" w:rsidRDefault="00BB071F"/>
    <w:p w14:paraId="1692ECA8" w14:textId="77777777" w:rsidR="00BB071F" w:rsidRDefault="00BB071F"/>
    <w:p w14:paraId="5CB71907" w14:textId="77777777" w:rsidR="00BB071F" w:rsidRDefault="00BB071F"/>
    <w:p w14:paraId="201089F0" w14:textId="77777777" w:rsidR="00BB071F" w:rsidRDefault="00BB071F"/>
    <w:p w14:paraId="525DEE52" w14:textId="77777777" w:rsidR="00BB071F" w:rsidRDefault="00BB071F"/>
    <w:p w14:paraId="4516C559" w14:textId="5F2D2D15" w:rsidR="00BB071F" w:rsidRDefault="00BB071F">
      <w:r w:rsidRPr="00BB071F">
        <w:rPr>
          <w:noProof/>
        </w:rPr>
        <w:drawing>
          <wp:inline distT="0" distB="0" distL="0" distR="0" wp14:anchorId="53C88613" wp14:editId="4ECC7353">
            <wp:extent cx="2692258" cy="1386156"/>
            <wp:effectExtent l="19050" t="19050" r="13335" b="24130"/>
            <wp:docPr id="53" name="Picture 52" descr="A close-up of a logo&#10;&#10;Description automatically generated">
              <a:extLst xmlns:a="http://schemas.openxmlformats.org/drawingml/2006/main">
                <a:ext uri="{FF2B5EF4-FFF2-40B4-BE49-F238E27FC236}">
                  <a16:creationId xmlns:a16="http://schemas.microsoft.com/office/drawing/2014/main" id="{8EA79EAD-CC2E-6017-E0A5-9769694365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2" descr="A close-up of a logo&#10;&#10;Description automatically generated">
                      <a:extLst>
                        <a:ext uri="{FF2B5EF4-FFF2-40B4-BE49-F238E27FC236}">
                          <a16:creationId xmlns:a16="http://schemas.microsoft.com/office/drawing/2014/main" id="{8EA79EAD-CC2E-6017-E0A5-9769694365D6}"/>
                        </a:ext>
                      </a:extLst>
                    </pic:cNvPr>
                    <pic:cNvPicPr>
                      <a:picLocks noChangeAspect="1"/>
                    </pic:cNvPicPr>
                  </pic:nvPicPr>
                  <pic:blipFill>
                    <a:blip r:embed="rId4" cstate="screen">
                      <a:extLst>
                        <a:ext uri="{28A0092B-C50C-407E-A947-70E740481C1C}">
                          <a14:useLocalDpi xmlns:a14="http://schemas.microsoft.com/office/drawing/2010/main"/>
                        </a:ext>
                      </a:extLst>
                    </a:blip>
                    <a:stretch>
                      <a:fillRect/>
                    </a:stretch>
                  </pic:blipFill>
                  <pic:spPr>
                    <a:xfrm>
                      <a:off x="0" y="0"/>
                      <a:ext cx="2692258" cy="1386156"/>
                    </a:xfrm>
                    <a:prstGeom prst="rect">
                      <a:avLst/>
                    </a:prstGeom>
                    <a:ln>
                      <a:solidFill>
                        <a:schemeClr val="tx1"/>
                      </a:solidFill>
                    </a:ln>
                  </pic:spPr>
                </pic:pic>
              </a:graphicData>
            </a:graphic>
          </wp:inline>
        </w:drawing>
      </w:r>
      <w:r>
        <w:t xml:space="preserve">    </w:t>
      </w:r>
      <w:r w:rsidRPr="00BB071F">
        <w:rPr>
          <w:noProof/>
        </w:rPr>
        <w:drawing>
          <wp:inline distT="0" distB="0" distL="0" distR="0" wp14:anchorId="63275ADD" wp14:editId="77D5C120">
            <wp:extent cx="2692258" cy="1381279"/>
            <wp:effectExtent l="0" t="0" r="0" b="0"/>
            <wp:docPr id="54" name="Picture 53" descr="A black and white logo with green text&#10;&#10;Description automatically generated">
              <a:extLst xmlns:a="http://schemas.openxmlformats.org/drawingml/2006/main">
                <a:ext uri="{FF2B5EF4-FFF2-40B4-BE49-F238E27FC236}">
                  <a16:creationId xmlns:a16="http://schemas.microsoft.com/office/drawing/2014/main" id="{947716CA-205C-2DEB-819F-A1E8C0E284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3" descr="A black and white logo with green text&#10;&#10;Description automatically generated">
                      <a:extLst>
                        <a:ext uri="{FF2B5EF4-FFF2-40B4-BE49-F238E27FC236}">
                          <a16:creationId xmlns:a16="http://schemas.microsoft.com/office/drawing/2014/main" id="{947716CA-205C-2DEB-819F-A1E8C0E2847D}"/>
                        </a:ext>
                      </a:extLst>
                    </pic:cNvPr>
                    <pic:cNvPicPr>
                      <a:picLocks noChangeAspect="1"/>
                    </pic:cNvPicPr>
                  </pic:nvPicPr>
                  <pic:blipFill>
                    <a:blip r:embed="rId5" cstate="screen">
                      <a:extLst>
                        <a:ext uri="{28A0092B-C50C-407E-A947-70E740481C1C}">
                          <a14:useLocalDpi xmlns:a14="http://schemas.microsoft.com/office/drawing/2010/main"/>
                        </a:ext>
                      </a:extLst>
                    </a:blip>
                    <a:stretch>
                      <a:fillRect/>
                    </a:stretch>
                  </pic:blipFill>
                  <pic:spPr>
                    <a:xfrm>
                      <a:off x="0" y="0"/>
                      <a:ext cx="2692258" cy="1381279"/>
                    </a:xfrm>
                    <a:prstGeom prst="rect">
                      <a:avLst/>
                    </a:prstGeom>
                  </pic:spPr>
                </pic:pic>
              </a:graphicData>
            </a:graphic>
          </wp:inline>
        </w:drawing>
      </w:r>
    </w:p>
    <w:p w14:paraId="7A5E13BE" w14:textId="77777777" w:rsidR="00BB071F" w:rsidRDefault="00BB071F"/>
    <w:p w14:paraId="0931F8B0" w14:textId="77777777" w:rsidR="00BB071F" w:rsidRPr="00BB071F" w:rsidRDefault="00BB071F" w:rsidP="00BB071F">
      <w:r w:rsidRPr="00BB071F">
        <w:rPr>
          <w:b/>
          <w:bCs/>
        </w:rPr>
        <w:t>2023 Forbes Best-in-State Wealth Management Teams </w:t>
      </w:r>
    </w:p>
    <w:p w14:paraId="5D1E2950" w14:textId="77777777" w:rsidR="00BB071F" w:rsidRPr="00BB071F" w:rsidRDefault="00BB071F" w:rsidP="00BB071F">
      <w:r w:rsidRPr="00BB071F">
        <w:t>The Forbes Best-in-State Wealth Management Teams rating algorithm is based on the previous year’s industry experience, interviews, compliance records, assets under management, revenue and other criteria by SHOOK Research, LLC. Investment performance is not a criterion. Self-completed survey was used for rating. This rating is not related to the quality of the investment advice and based solely on the disclosed criteria.</w:t>
      </w:r>
    </w:p>
    <w:p w14:paraId="6923D6CC" w14:textId="77777777" w:rsidR="00BB071F" w:rsidRPr="00BB071F" w:rsidRDefault="00BB071F" w:rsidP="00BB071F">
      <w:r w:rsidRPr="00BB071F">
        <w:rPr>
          <w:b/>
          <w:bCs/>
        </w:rPr>
        <w:t>2024 Forbes Best-in-State Wealth Management Teams </w:t>
      </w:r>
    </w:p>
    <w:p w14:paraId="1EF4502A" w14:textId="77777777" w:rsidR="00BB071F" w:rsidRPr="00BB071F" w:rsidRDefault="00BB071F" w:rsidP="00BB071F">
      <w:r w:rsidRPr="00BB071F">
        <w:t>The Forbes Best-in-State Wealth Management Teams rating algorithm is based on the previous year’s industry experience, interviews, compliance records, assets under management, revenue and other criteria by SHOOK Research, LLC. Investment performance is not a criterion. Self-completed survey was used for rating. This rating is not related to the quality of the investment advice and based solely on the disclosed criteria.</w:t>
      </w:r>
    </w:p>
    <w:p w14:paraId="553CEB9C" w14:textId="3AFAED5A" w:rsidR="00BB071F" w:rsidRDefault="00205C87">
      <w:r>
        <w:tab/>
      </w:r>
      <w:r>
        <w:tab/>
      </w:r>
      <w:r>
        <w:tab/>
      </w:r>
      <w:r>
        <w:tab/>
      </w:r>
      <w:r>
        <w:tab/>
      </w:r>
      <w:r>
        <w:tab/>
        <w:t xml:space="preserve">                                                    </w:t>
      </w:r>
      <w:r>
        <w:rPr>
          <w:rFonts w:ascii="Open Sans" w:hAnsi="Open Sans" w:cs="Open Sans"/>
          <w:color w:val="333333"/>
          <w:sz w:val="20"/>
          <w:szCs w:val="20"/>
          <w:shd w:val="clear" w:color="auto" w:fill="FFFFFF"/>
        </w:rPr>
        <w:t>PM-09072025-6463597.1.1</w:t>
      </w:r>
    </w:p>
    <w:sectPr w:rsidR="00BB0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71F"/>
    <w:rsid w:val="00061FC3"/>
    <w:rsid w:val="001E71F3"/>
    <w:rsid w:val="00205C87"/>
    <w:rsid w:val="00334559"/>
    <w:rsid w:val="00BB0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F33D1"/>
  <w15:chartTrackingRefBased/>
  <w15:docId w15:val="{FDEDE229-AECB-408A-8E7C-2360DD44F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98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890</Characters>
  <Application>Microsoft Office Word</Application>
  <DocSecurity>0</DocSecurity>
  <Lines>7</Lines>
  <Paragraphs>2</Paragraphs>
  <ScaleCrop>false</ScaleCrop>
  <Company>Wells Fargo</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Paonessa, Ashley</dc:creator>
  <cp:keywords/>
  <dc:description/>
  <cp:lastModifiedBy>Paonessa, Ashley</cp:lastModifiedBy>
  <cp:revision>2</cp:revision>
  <dcterms:created xsi:type="dcterms:W3CDTF">2024-03-07T20:29:00Z</dcterms:created>
  <dcterms:modified xsi:type="dcterms:W3CDTF">2024-03-08T17:59:00Z</dcterms:modified>
</cp:coreProperties>
</file>